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before="0" w:after="0"/>
        <w:jc w:val="both"/>
        <w:rPr>
          <w:rFonts w:ascii="Arial" w:hAnsi="Arial"/>
          <w:b w:val="false"/>
          <w:b w:val="false"/>
          <w:bCs w:val="false"/>
          <w:sz w:val="20"/>
          <w:szCs w:val="20"/>
        </w:rPr>
      </w:pPr>
      <w:r>
        <w:rPr>
          <w:rFonts w:ascii="Arial" w:hAnsi="Arial"/>
          <w:b w:val="false"/>
          <w:bCs w:val="false"/>
          <w:sz w:val="20"/>
          <w:szCs w:val="20"/>
        </w:rPr>
        <w:t xml:space="preserve">Arroyo Lemus, E. </w:t>
      </w:r>
    </w:p>
    <w:p>
      <w:pPr>
        <w:pStyle w:val="Normal"/>
        <w:spacing w:lineRule="auto" w:line="360" w:before="0" w:after="0"/>
        <w:jc w:val="both"/>
        <w:rPr>
          <w:rFonts w:ascii="Arial" w:hAnsi="Arial"/>
          <w:b w:val="false"/>
          <w:b w:val="false"/>
          <w:bCs w:val="false"/>
          <w:i/>
          <w:i/>
          <w:iCs/>
          <w:sz w:val="20"/>
          <w:szCs w:val="20"/>
          <w:highlight w:val="none"/>
          <w:shd w:fill="FFFF00" w:val="clear"/>
        </w:rPr>
      </w:pPr>
      <w:r>
        <w:rPr>
          <w:rFonts w:ascii="Arial" w:hAnsi="Arial"/>
          <w:b w:val="false"/>
          <w:bCs w:val="false"/>
          <w:i/>
          <w:iCs/>
          <w:sz w:val="20"/>
          <w:szCs w:val="20"/>
          <w:shd w:fill="FFFF00" w:val="clear"/>
        </w:rPr>
        <w:t>Manual para el rescate de colecciones patrimoniales en caso de desastres por fenómenos naturales. Pintura mural</w:t>
      </w:r>
    </w:p>
    <w:p>
      <w:pPr>
        <w:pStyle w:val="Normal"/>
        <w:spacing w:lineRule="auto" w:line="360" w:before="0" w:after="0"/>
        <w:jc w:val="both"/>
        <w:rPr>
          <w:rFonts w:ascii="Arial" w:hAnsi="Arial"/>
          <w:b w:val="false"/>
          <w:b w:val="false"/>
          <w:bCs w:val="false"/>
          <w:sz w:val="20"/>
          <w:szCs w:val="20"/>
        </w:rPr>
      </w:pPr>
      <w:r>
        <w:rPr>
          <w:rFonts w:ascii="Arial" w:hAnsi="Arial"/>
          <w:b w:val="false"/>
          <w:bCs w:val="false"/>
          <w:sz w:val="20"/>
          <w:szCs w:val="20"/>
        </w:rPr>
        <w:t xml:space="preserve">México: </w:t>
      </w:r>
      <w:r>
        <w:rPr>
          <w:rFonts w:ascii="Arial" w:hAnsi="Arial"/>
          <w:b w:val="false"/>
          <w:bCs w:val="false"/>
          <w:sz w:val="20"/>
          <w:szCs w:val="20"/>
        </w:rPr>
        <w:t>Universidad Nacional Autónoma de México, Instituto de Investigaciones Estéticas, 2022</w:t>
      </w:r>
    </w:p>
    <w:p>
      <w:pPr>
        <w:pStyle w:val="Normal"/>
        <w:spacing w:lineRule="auto" w:line="360" w:before="0" w:after="0"/>
        <w:jc w:val="both"/>
        <w:rPr>
          <w:rFonts w:ascii="Arial" w:hAnsi="Arial"/>
          <w:sz w:val="20"/>
          <w:szCs w:val="20"/>
        </w:rPr>
      </w:pPr>
      <w:r>
        <w:rPr>
          <w:rFonts w:ascii="Arial" w:hAnsi="Arial"/>
          <w:sz w:val="20"/>
          <w:szCs w:val="20"/>
        </w:rPr>
      </w:r>
    </w:p>
    <w:p>
      <w:pPr>
        <w:pStyle w:val="Normal"/>
        <w:spacing w:lineRule="auto" w:line="360"/>
        <w:jc w:val="both"/>
        <w:rPr>
          <w:rFonts w:ascii="Arial" w:hAnsi="Arial"/>
          <w:sz w:val="20"/>
          <w:szCs w:val="20"/>
        </w:rPr>
      </w:pPr>
      <w:r>
        <w:rPr>
          <w:rFonts w:ascii="Arial" w:hAnsi="Arial"/>
          <w:sz w:val="20"/>
          <w:szCs w:val="20"/>
        </w:rPr>
        <w:t xml:space="preserve">El presente volumen recoge una serie de casos de estudio para la recuperación e intervención de bienes muebles e inmuebles dañados por desastres naturales, tales como sismos y fuertes movimientos telúricos, </w:t>
      </w:r>
      <w:r>
        <w:rPr>
          <w:rFonts w:ascii="Arial" w:hAnsi="Arial"/>
          <w:sz w:val="20"/>
          <w:szCs w:val="20"/>
        </w:rPr>
        <w:t xml:space="preserve">en este caso </w:t>
      </w:r>
      <w:r>
        <w:rPr>
          <w:rFonts w:ascii="Arial" w:hAnsi="Arial"/>
          <w:sz w:val="20"/>
          <w:szCs w:val="20"/>
        </w:rPr>
        <w:t>acontecidos en septiembre de 2017 en diferentes estados mexicanos. Destacan</w:t>
      </w:r>
      <w:bookmarkStart w:id="0" w:name="_GoBack"/>
      <w:bookmarkEnd w:id="0"/>
      <w:r>
        <w:rPr>
          <w:rFonts w:ascii="Arial" w:hAnsi="Arial"/>
          <w:sz w:val="20"/>
          <w:szCs w:val="20"/>
        </w:rPr>
        <w:t xml:space="preserve">, </w:t>
      </w:r>
      <w:r>
        <w:rPr>
          <w:rFonts w:ascii="Arial" w:hAnsi="Arial"/>
          <w:sz w:val="20"/>
          <w:szCs w:val="20"/>
        </w:rPr>
        <w:t>en</w:t>
      </w:r>
      <w:r>
        <w:rPr>
          <w:rFonts w:ascii="Arial" w:hAnsi="Arial"/>
          <w:sz w:val="20"/>
          <w:szCs w:val="20"/>
        </w:rPr>
        <w:t xml:space="preserve"> el estado de Morelos, </w:t>
      </w:r>
      <w:r>
        <w:rPr>
          <w:rFonts w:ascii="Arial" w:hAnsi="Arial"/>
          <w:sz w:val="20"/>
          <w:szCs w:val="20"/>
        </w:rPr>
        <w:t>los</w:t>
      </w:r>
      <w:r>
        <w:rPr>
          <w:rFonts w:ascii="Arial" w:hAnsi="Arial"/>
          <w:sz w:val="20"/>
          <w:szCs w:val="20"/>
        </w:rPr>
        <w:t xml:space="preserve"> fragmentos murales  </w:t>
      </w:r>
      <w:r>
        <w:rPr>
          <w:rFonts w:ascii="Arial" w:hAnsi="Arial"/>
          <w:sz w:val="20"/>
          <w:szCs w:val="20"/>
        </w:rPr>
        <w:t xml:space="preserve">que </w:t>
      </w:r>
      <w:r>
        <w:rPr>
          <w:rFonts w:ascii="Arial" w:hAnsi="Arial"/>
          <w:sz w:val="20"/>
          <w:szCs w:val="20"/>
        </w:rPr>
        <w:t xml:space="preserve">datan del siglo XVI, </w:t>
      </w:r>
      <w:r>
        <w:rPr>
          <w:rFonts w:ascii="Arial" w:hAnsi="Arial"/>
          <w:sz w:val="20"/>
          <w:szCs w:val="20"/>
        </w:rPr>
        <w:t xml:space="preserve">de los templos </w:t>
      </w:r>
      <w:r>
        <w:rPr>
          <w:rFonts w:ascii="Arial" w:hAnsi="Arial"/>
          <w:sz w:val="20"/>
          <w:szCs w:val="20"/>
        </w:rPr>
        <w:t xml:space="preserve">San Juan Bautista Tlayacapan y San Guillermo Totolapan. </w:t>
      </w:r>
    </w:p>
    <w:p>
      <w:pPr>
        <w:pStyle w:val="Normal"/>
        <w:spacing w:lineRule="auto" w:line="360"/>
        <w:jc w:val="both"/>
        <w:rPr>
          <w:rFonts w:ascii="Arial" w:hAnsi="Arial"/>
          <w:sz w:val="20"/>
          <w:szCs w:val="20"/>
        </w:rPr>
      </w:pPr>
      <w:r>
        <w:rPr>
          <w:rFonts w:ascii="Arial" w:hAnsi="Arial"/>
          <w:sz w:val="20"/>
          <w:szCs w:val="20"/>
        </w:rPr>
        <w:t xml:space="preserve">La obra es editada por la Universidad Nacional Autónoma de México (UNAM) y el Instituto de Investigaciones Estéticas (IIE), que evaluaron y registraron los daños, junto con la colaboración de la autora Elsa Arroyo Lemus, conservadora y restauradora de bienes muebles y miembro investigador del Laboratorio Nacional de Ciencias para la Investigación y Conservación del Patrimonio Cultural. Asimismo, cuenta con la colaboración de Eumelia Hernández Vázquez, coordinadora del Laboratorio de Diagnóstico de Obras de Arte (LDOA) y del IIE de la UNAM, que desarrolló el </w:t>
      </w:r>
      <w:r>
        <w:rPr>
          <w:rFonts w:ascii="Arial" w:hAnsi="Arial"/>
          <w:sz w:val="20"/>
          <w:szCs w:val="20"/>
        </w:rPr>
        <w:t>p</w:t>
      </w:r>
      <w:r>
        <w:rPr>
          <w:rFonts w:ascii="Arial" w:hAnsi="Arial"/>
          <w:sz w:val="20"/>
          <w:szCs w:val="20"/>
        </w:rPr>
        <w:t>rotocolo de documentación fotográfica en la primera fase del análisis de daños y diagnóstico del conjunto monumental.</w:t>
      </w:r>
    </w:p>
    <w:p>
      <w:pPr>
        <w:pStyle w:val="Normal"/>
        <w:spacing w:lineRule="auto" w:line="360"/>
        <w:jc w:val="both"/>
        <w:rPr>
          <w:rFonts w:ascii="Arial" w:hAnsi="Arial"/>
          <w:sz w:val="20"/>
          <w:szCs w:val="20"/>
        </w:rPr>
      </w:pPr>
      <w:r>
        <w:rPr>
          <w:rFonts w:ascii="Arial" w:hAnsi="Arial"/>
          <w:sz w:val="20"/>
          <w:szCs w:val="20"/>
        </w:rPr>
        <w:t xml:space="preserve">El libro se estructura de forma clara en once capítulos, </w:t>
      </w:r>
      <w:r>
        <w:rPr>
          <w:rFonts w:ascii="Arial" w:hAnsi="Arial"/>
          <w:sz w:val="20"/>
          <w:szCs w:val="20"/>
        </w:rPr>
        <w:t xml:space="preserve">entre ellos: </w:t>
      </w:r>
      <w:r>
        <w:rPr>
          <w:rFonts w:ascii="Arial" w:hAnsi="Arial"/>
          <w:sz w:val="20"/>
          <w:szCs w:val="20"/>
        </w:rPr>
        <w:t xml:space="preserve">introducción, experiencia, objetivos del manual, antecedentes, definición de conceptos, fases, bibliografía, índice de cuadros e índice de ilustraciones. </w:t>
      </w:r>
      <w:r>
        <w:rPr>
          <w:rFonts w:ascii="Arial" w:hAnsi="Arial"/>
          <w:sz w:val="20"/>
          <w:szCs w:val="20"/>
        </w:rPr>
        <w:t>C</w:t>
      </w:r>
      <w:r>
        <w:rPr>
          <w:rFonts w:ascii="Arial" w:hAnsi="Arial"/>
          <w:sz w:val="20"/>
          <w:szCs w:val="20"/>
        </w:rPr>
        <w:t xml:space="preserve">abe destacar la limpieza en la maquetación y </w:t>
      </w:r>
      <w:r>
        <w:rPr>
          <w:rFonts w:ascii="Arial" w:hAnsi="Arial"/>
          <w:sz w:val="20"/>
          <w:szCs w:val="20"/>
        </w:rPr>
        <w:t xml:space="preserve">el </w:t>
      </w:r>
      <w:r>
        <w:rPr>
          <w:rFonts w:ascii="Arial" w:hAnsi="Arial"/>
          <w:sz w:val="20"/>
          <w:szCs w:val="20"/>
        </w:rPr>
        <w:t>diseño gráfico que configura la obra, conjugan</w:t>
      </w:r>
      <w:r>
        <w:rPr>
          <w:rFonts w:ascii="Arial" w:hAnsi="Arial"/>
          <w:sz w:val="20"/>
          <w:szCs w:val="20"/>
        </w:rPr>
        <w:t>do</w:t>
      </w:r>
      <w:r>
        <w:rPr>
          <w:rFonts w:ascii="Arial" w:hAnsi="Arial"/>
          <w:sz w:val="20"/>
          <w:szCs w:val="20"/>
        </w:rPr>
        <w:t xml:space="preserve"> de manera armónica planos de los conjuntos monumentales, infografías, gráficos, fichas de recogida de datos e imágenes de archivo, tanto del proceso previo como posterior a la intervención, que ejemplifican y acompañan el contenido del cuerpo del texto facilitando su lectura y el entendimiento del proceso que se debe seguir para establecer buenas prácticas en la intervención del patrimonio cultural dañado. Por este motivo se convierte en una guía que cumple con los objetivos planteados en un inicio. </w:t>
      </w:r>
    </w:p>
    <w:p>
      <w:pPr>
        <w:pStyle w:val="Normal"/>
        <w:spacing w:lineRule="auto" w:line="360"/>
        <w:jc w:val="both"/>
        <w:rPr>
          <w:rFonts w:ascii="Arial" w:hAnsi="Arial"/>
          <w:sz w:val="20"/>
          <w:szCs w:val="20"/>
        </w:rPr>
      </w:pPr>
      <w:r>
        <w:rPr>
          <w:rFonts w:ascii="Arial" w:hAnsi="Arial"/>
          <w:sz w:val="20"/>
          <w:szCs w:val="20"/>
        </w:rPr>
        <w:t>En la obra podemos subrayar c</w:t>
      </w:r>
      <w:r>
        <w:rPr>
          <w:rFonts w:ascii="Arial" w:hAnsi="Arial"/>
          <w:sz w:val="20"/>
          <w:szCs w:val="20"/>
        </w:rPr>
        <w:t>ó</w:t>
      </w:r>
      <w:r>
        <w:rPr>
          <w:rFonts w:ascii="Arial" w:hAnsi="Arial"/>
          <w:sz w:val="20"/>
          <w:szCs w:val="20"/>
        </w:rPr>
        <w:t xml:space="preserve">mo los contenidos están detalladamente expuestos, concretados en cuatro fases: </w:t>
      </w:r>
      <w:r>
        <w:rPr>
          <w:rFonts w:ascii="Arial" w:hAnsi="Arial"/>
          <w:sz w:val="20"/>
          <w:szCs w:val="20"/>
        </w:rPr>
        <w:t>la p</w:t>
      </w:r>
      <w:r>
        <w:rPr>
          <w:rFonts w:ascii="Arial" w:hAnsi="Arial"/>
          <w:sz w:val="20"/>
          <w:szCs w:val="20"/>
        </w:rPr>
        <w:t xml:space="preserve">rimera </w:t>
      </w:r>
      <w:r>
        <w:rPr>
          <w:rFonts w:ascii="Arial" w:hAnsi="Arial"/>
          <w:sz w:val="20"/>
          <w:szCs w:val="20"/>
        </w:rPr>
        <w:t xml:space="preserve">consiste en </w:t>
      </w:r>
      <w:r>
        <w:rPr>
          <w:rFonts w:ascii="Arial" w:hAnsi="Arial"/>
          <w:sz w:val="20"/>
          <w:szCs w:val="20"/>
        </w:rPr>
        <w:t xml:space="preserve">un acercamiento al análisis de los daños documentando todo el proceso de conservación y restauración; </w:t>
      </w:r>
      <w:r>
        <w:rPr>
          <w:rFonts w:ascii="Arial" w:hAnsi="Arial"/>
          <w:sz w:val="20"/>
          <w:szCs w:val="20"/>
        </w:rPr>
        <w:t>la s</w:t>
      </w:r>
      <w:r>
        <w:rPr>
          <w:rFonts w:ascii="Arial" w:hAnsi="Arial"/>
          <w:sz w:val="20"/>
          <w:szCs w:val="20"/>
        </w:rPr>
        <w:t>egunda fas</w:t>
      </w:r>
      <w:r>
        <w:rPr>
          <w:rFonts w:ascii="Arial" w:hAnsi="Arial"/>
          <w:sz w:val="20"/>
          <w:szCs w:val="20"/>
        </w:rPr>
        <w:t xml:space="preserve">e se </w:t>
      </w:r>
      <w:r>
        <w:rPr>
          <w:rFonts w:ascii="Arial" w:hAnsi="Arial"/>
          <w:sz w:val="20"/>
          <w:szCs w:val="20"/>
        </w:rPr>
        <w:t xml:space="preserve">centra en la identificación de las necesidades para la planeación de las prioridades del bien cultural, estableciendo un diagnóstico para </w:t>
      </w:r>
      <w:r>
        <w:rPr>
          <w:rFonts w:ascii="Arial" w:hAnsi="Arial"/>
          <w:sz w:val="20"/>
          <w:szCs w:val="20"/>
        </w:rPr>
        <w:t>el</w:t>
      </w:r>
      <w:r>
        <w:rPr>
          <w:rFonts w:ascii="Arial" w:hAnsi="Arial"/>
          <w:sz w:val="20"/>
          <w:szCs w:val="20"/>
        </w:rPr>
        <w:t xml:space="preserve"> rescate emergente, así como el flujo de trabajo de la evacuación de colecciones patrimoniales (evaluación-prioridades, acciones previas, registro, embalaje, reubicación y almacenamiento); </w:t>
      </w:r>
      <w:r>
        <w:rPr>
          <w:rFonts w:ascii="Arial" w:hAnsi="Arial"/>
          <w:sz w:val="20"/>
          <w:szCs w:val="20"/>
        </w:rPr>
        <w:t>la t</w:t>
      </w:r>
      <w:r>
        <w:rPr>
          <w:rFonts w:ascii="Arial" w:hAnsi="Arial"/>
          <w:sz w:val="20"/>
          <w:szCs w:val="20"/>
        </w:rPr>
        <w:t xml:space="preserve">ercera fase </w:t>
      </w:r>
      <w:r>
        <w:rPr>
          <w:rFonts w:ascii="Arial" w:hAnsi="Arial"/>
          <w:sz w:val="20"/>
          <w:szCs w:val="20"/>
        </w:rPr>
        <w:t>aborda</w:t>
      </w:r>
      <w:r>
        <w:rPr>
          <w:rFonts w:ascii="Arial" w:hAnsi="Arial"/>
          <w:sz w:val="20"/>
          <w:szCs w:val="20"/>
        </w:rPr>
        <w:t xml:space="preserve"> la intervención e investigación del bien (historia, intervenciones previas, registro fotográfico, planos, topografía, evaluación estructural y de cimentación, diagn</w:t>
      </w:r>
      <w:r>
        <w:rPr>
          <w:rFonts w:ascii="Arial" w:hAnsi="Arial"/>
          <w:sz w:val="20"/>
          <w:szCs w:val="20"/>
        </w:rPr>
        <w:t>ó</w:t>
      </w:r>
      <w:r>
        <w:rPr>
          <w:rFonts w:ascii="Arial" w:hAnsi="Arial"/>
          <w:sz w:val="20"/>
          <w:szCs w:val="20"/>
        </w:rPr>
        <w:t xml:space="preserve">stico de causas del deterioro, inventario y catalogación); y una </w:t>
      </w:r>
      <w:r>
        <w:rPr>
          <w:rFonts w:ascii="Arial" w:hAnsi="Arial"/>
          <w:sz w:val="20"/>
          <w:szCs w:val="20"/>
        </w:rPr>
        <w:t>c</w:t>
      </w:r>
      <w:r>
        <w:rPr>
          <w:rFonts w:ascii="Arial" w:hAnsi="Arial"/>
          <w:sz w:val="20"/>
          <w:szCs w:val="20"/>
        </w:rPr>
        <w:t xml:space="preserve">uarta fase de prevención dentro del estudio, según un mapa de riesgo para sistematizar, visualizar y compartir la información de cada monumento. </w:t>
      </w:r>
    </w:p>
    <w:p>
      <w:pPr>
        <w:pStyle w:val="Normal"/>
        <w:spacing w:lineRule="auto" w:line="360"/>
        <w:jc w:val="both"/>
        <w:rPr>
          <w:rFonts w:ascii="Arial" w:hAnsi="Arial"/>
          <w:sz w:val="20"/>
          <w:szCs w:val="20"/>
        </w:rPr>
      </w:pPr>
      <w:r>
        <w:rPr>
          <w:rFonts w:ascii="Arial" w:hAnsi="Arial"/>
          <w:sz w:val="20"/>
          <w:szCs w:val="20"/>
        </w:rPr>
        <w:t>En conclusión, est</w:t>
      </w:r>
      <w:r>
        <w:rPr>
          <w:rFonts w:ascii="Arial" w:hAnsi="Arial"/>
          <w:sz w:val="20"/>
          <w:szCs w:val="20"/>
        </w:rPr>
        <w:t>a</w:t>
      </w:r>
      <w:r>
        <w:rPr>
          <w:rFonts w:ascii="Arial" w:hAnsi="Arial"/>
          <w:sz w:val="20"/>
          <w:szCs w:val="20"/>
        </w:rPr>
        <w:t xml:space="preserve"> interesante obra supone una novedad frente a otras con el mismo enfoque, porque es un </w:t>
      </w:r>
      <w:r>
        <w:rPr>
          <w:rFonts w:ascii="Arial" w:hAnsi="Arial"/>
          <w:sz w:val="20"/>
          <w:szCs w:val="20"/>
        </w:rPr>
        <w:t xml:space="preserve">trabajo </w:t>
      </w:r>
      <w:r>
        <w:rPr>
          <w:rFonts w:ascii="Arial" w:hAnsi="Arial"/>
          <w:sz w:val="20"/>
          <w:szCs w:val="20"/>
        </w:rPr>
        <w:t>teórico-práctic</w:t>
      </w:r>
      <w:r>
        <w:rPr>
          <w:rFonts w:ascii="Arial" w:hAnsi="Arial"/>
          <w:sz w:val="20"/>
          <w:szCs w:val="20"/>
        </w:rPr>
        <w:t xml:space="preserve">o </w:t>
      </w:r>
      <w:r>
        <w:rPr>
          <w:rFonts w:ascii="Arial" w:hAnsi="Arial"/>
          <w:sz w:val="20"/>
          <w:szCs w:val="20"/>
        </w:rPr>
        <w:t>centrad</w:t>
      </w:r>
      <w:r>
        <w:rPr>
          <w:rFonts w:ascii="Arial" w:hAnsi="Arial"/>
          <w:sz w:val="20"/>
          <w:szCs w:val="20"/>
        </w:rPr>
        <w:t>o</w:t>
      </w:r>
      <w:r>
        <w:rPr>
          <w:rFonts w:ascii="Arial" w:hAnsi="Arial"/>
          <w:sz w:val="20"/>
          <w:szCs w:val="20"/>
        </w:rPr>
        <w:t xml:space="preserve"> en ejemplos concretos y en el proceso de conservación y restauración, donde podemos nutrirnos de recomendaciones claves para poder implementar una serie de acciones aptas a la hora de no solo documentar, priorizar y conseguir salvaguardar el patrimonio histórico cultural después de una emergencia provocada por un siniestro de origen natural, sino también aprender a organizar brigadas de atención, contar con un método estandarizado que permita definir: descripciones arquitectónicas, amenazas a la seguridad de la población, fichas de alcance de daños asociado</w:t>
      </w:r>
      <w:r>
        <w:rPr>
          <w:rFonts w:ascii="Arial" w:hAnsi="Arial"/>
          <w:sz w:val="20"/>
          <w:szCs w:val="20"/>
        </w:rPr>
        <w:t>s</w:t>
      </w:r>
      <w:r>
        <w:rPr>
          <w:rFonts w:ascii="Arial" w:hAnsi="Arial"/>
          <w:sz w:val="20"/>
          <w:szCs w:val="20"/>
        </w:rPr>
        <w:t xml:space="preserve"> incluso a un código de colores que ayuden a reconocer las categorías de daños en mapas a gran escala, identificación de riesgos, protocolo seguridad personal y documentación fotográfica (flujos de trabajo), fichas de registro para la evacuación y almacenamiento temporal de las colecciones, etc.</w:t>
      </w:r>
    </w:p>
    <w:p>
      <w:pPr>
        <w:pStyle w:val="Normal"/>
        <w:spacing w:lineRule="auto" w:line="360"/>
        <w:jc w:val="both"/>
        <w:rPr>
          <w:rFonts w:ascii="Arial" w:hAnsi="Arial"/>
          <w:sz w:val="20"/>
          <w:szCs w:val="20"/>
        </w:rPr>
      </w:pPr>
      <w:r>
        <w:rPr>
          <w:rFonts w:ascii="Arial" w:hAnsi="Arial"/>
          <w:sz w:val="20"/>
          <w:szCs w:val="20"/>
        </w:rPr>
      </w:r>
    </w:p>
    <w:p>
      <w:pPr>
        <w:pStyle w:val="Normal"/>
        <w:spacing w:lineRule="auto" w:line="360"/>
        <w:jc w:val="both"/>
        <w:rPr>
          <w:rFonts w:ascii="Arial" w:hAnsi="Arial"/>
          <w:sz w:val="20"/>
          <w:szCs w:val="20"/>
        </w:rPr>
      </w:pPr>
      <w:r>
        <w:rPr>
          <w:rFonts w:ascii="Arial" w:hAnsi="Arial"/>
          <w:sz w:val="20"/>
          <w:szCs w:val="20"/>
        </w:rPr>
      </w:r>
    </w:p>
    <w:p>
      <w:pPr>
        <w:pStyle w:val="Normal"/>
        <w:spacing w:lineRule="auto" w:line="360"/>
        <w:jc w:val="both"/>
        <w:rPr>
          <w:rFonts w:ascii="Arial" w:hAnsi="Arial"/>
          <w:sz w:val="20"/>
          <w:szCs w:val="20"/>
        </w:rPr>
      </w:pPr>
      <w:r>
        <w:rPr>
          <w:rFonts w:ascii="Arial" w:hAnsi="Arial"/>
          <w:sz w:val="20"/>
          <w:szCs w:val="20"/>
        </w:rPr>
      </w:r>
    </w:p>
    <w:p>
      <w:pPr>
        <w:pStyle w:val="Normal"/>
        <w:spacing w:lineRule="auto" w:line="360"/>
        <w:jc w:val="both"/>
        <w:rPr>
          <w:rFonts w:ascii="Arial" w:hAnsi="Arial"/>
          <w:color w:val="FF0000"/>
          <w:sz w:val="20"/>
          <w:szCs w:val="20"/>
        </w:rPr>
      </w:pPr>
      <w:r>
        <w:rPr>
          <w:rFonts w:ascii="Arial" w:hAnsi="Arial"/>
          <w:color w:val="FF0000"/>
          <w:sz w:val="20"/>
          <w:szCs w:val="20"/>
        </w:rPr>
      </w:r>
    </w:p>
    <w:p>
      <w:pPr>
        <w:pStyle w:val="Normal"/>
        <w:spacing w:lineRule="auto" w:line="360"/>
        <w:jc w:val="both"/>
        <w:rPr>
          <w:rFonts w:ascii="Arial" w:hAnsi="Arial"/>
          <w:color w:val="FF0000"/>
          <w:sz w:val="20"/>
          <w:szCs w:val="20"/>
        </w:rPr>
      </w:pPr>
      <w:r>
        <w:rPr>
          <w:rFonts w:ascii="Arial" w:hAnsi="Arial"/>
          <w:color w:val="FF0000"/>
          <w:sz w:val="20"/>
          <w:szCs w:val="20"/>
        </w:rPr>
      </w:r>
    </w:p>
    <w:p>
      <w:pPr>
        <w:pStyle w:val="Normal"/>
        <w:spacing w:lineRule="auto" w:line="360"/>
        <w:jc w:val="both"/>
        <w:rPr>
          <w:rFonts w:ascii="Arial" w:hAnsi="Arial"/>
          <w:sz w:val="20"/>
          <w:szCs w:val="20"/>
        </w:rPr>
      </w:pPr>
      <w:r>
        <w:rPr>
          <w:rFonts w:ascii="Arial" w:hAnsi="Arial"/>
          <w:sz w:val="20"/>
          <w:szCs w:val="20"/>
        </w:rPr>
      </w:r>
    </w:p>
    <w:p>
      <w:pPr>
        <w:pStyle w:val="Normal"/>
        <w:spacing w:lineRule="auto" w:line="360" w:before="0" w:after="200"/>
        <w:jc w:val="both"/>
        <w:rPr>
          <w:rFonts w:ascii="Arial" w:hAnsi="Arial"/>
          <w:sz w:val="20"/>
          <w:szCs w:val="20"/>
        </w:rPr>
      </w:pPr>
      <w:r>
        <w:rPr>
          <w:rFonts w:ascii="Arial" w:hAnsi="Arial"/>
          <w:sz w:val="20"/>
          <w:szCs w:val="20"/>
        </w:rPr>
        <w:b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1"/>
    <w:family w:val="swiss"/>
    <w:pitch w:val="variable"/>
  </w:font>
</w:fonts>
</file>

<file path=word/settings.xml><?xml version="1.0" encoding="utf-8"?>
<w:settings xmlns:w="http://schemas.openxmlformats.org/wordprocessingml/2006/main">
  <w:zoom w:percent="156"/>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character" w:styleId="DefaultParagraphFont" w:default="1">
    <w:name w:val="Default Paragraph Font"/>
    <w:uiPriority w:val="1"/>
    <w:semiHidden/>
    <w:unhideWhenUsed/>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516</TotalTime>
  <Application>LibreOffice/7.4.6.2$Windows_X86_64 LibreOffice_project/5b1f5509c2decdade7fda905e3e1429a67acd63d</Application>
  <AppVersion>15.0000</AppVersion>
  <Pages>2</Pages>
  <Words>606</Words>
  <Characters>3550</Characters>
  <CharactersWithSpaces>4154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2022-07-01T08:54:00Z</dcterms:created>
  <dc:creator>lorena López</dc:creator>
  <dc:description/>
  <dc:language>es-ES</dc:language>
  <cp:lastModifiedBy/>
  <dcterms:modified xsi:type="dcterms:W3CDTF">2023-05-22T09:09:23Z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